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23AD6F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27558E">
        <w:rPr>
          <w:bCs/>
          <w:noProof w:val="0"/>
          <w:sz w:val="24"/>
          <w:szCs w:val="24"/>
        </w:rPr>
        <w:t>-e</w:t>
      </w:r>
      <w:r w:rsidRPr="00B266B0">
        <w:rPr>
          <w:bCs/>
          <w:noProof w:val="0"/>
          <w:sz w:val="24"/>
          <w:szCs w:val="24"/>
        </w:rPr>
        <w:tab/>
      </w:r>
      <w:r w:rsidR="000E7602" w:rsidRPr="000E7602">
        <w:rPr>
          <w:bCs/>
          <w:noProof w:val="0"/>
          <w:sz w:val="24"/>
          <w:szCs w:val="24"/>
        </w:rPr>
        <w:t>R2-2001060</w:t>
      </w:r>
    </w:p>
    <w:p w14:paraId="11776FA6" w14:textId="0946D2E1" w:rsidR="00A209D6" w:rsidRPr="00465587" w:rsidRDefault="00967FB5"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9376CD">
        <w:rPr>
          <w:rFonts w:eastAsia="SimSun"/>
          <w:bCs/>
          <w:sz w:val="24"/>
          <w:szCs w:val="24"/>
          <w:lang w:eastAsia="zh-CN"/>
        </w:rPr>
        <w:t>24</w:t>
      </w:r>
      <w:r w:rsidR="006574C0" w:rsidRPr="006574C0">
        <w:rPr>
          <w:rFonts w:eastAsia="SimSun"/>
          <w:bCs/>
          <w:sz w:val="24"/>
          <w:szCs w:val="24"/>
          <w:lang w:eastAsia="zh-CN"/>
        </w:rPr>
        <w:t xml:space="preserve"> </w:t>
      </w:r>
      <w:r w:rsidR="0027558E">
        <w:rPr>
          <w:rFonts w:eastAsia="SimSun"/>
          <w:bCs/>
          <w:sz w:val="24"/>
          <w:szCs w:val="24"/>
          <w:lang w:eastAsia="zh-CN"/>
        </w:rPr>
        <w:t xml:space="preserve">February </w:t>
      </w:r>
      <w:r w:rsidR="006574C0" w:rsidRPr="006574C0">
        <w:rPr>
          <w:rFonts w:eastAsia="SimSun"/>
          <w:bCs/>
          <w:sz w:val="24"/>
          <w:szCs w:val="24"/>
          <w:lang w:eastAsia="zh-CN"/>
        </w:rPr>
        <w:t xml:space="preserve">– </w:t>
      </w:r>
      <w:r w:rsidR="0027558E">
        <w:rPr>
          <w:rFonts w:eastAsia="SimSun"/>
          <w:bCs/>
          <w:sz w:val="24"/>
          <w:szCs w:val="24"/>
          <w:lang w:eastAsia="zh-CN"/>
        </w:rPr>
        <w:t>6</w:t>
      </w:r>
      <w:r w:rsidR="006574C0" w:rsidRPr="006574C0">
        <w:rPr>
          <w:rFonts w:eastAsia="SimSun"/>
          <w:bCs/>
          <w:sz w:val="24"/>
          <w:szCs w:val="24"/>
          <w:lang w:eastAsia="zh-CN"/>
        </w:rPr>
        <w:t xml:space="preserve"> </w:t>
      </w:r>
      <w:r w:rsidR="0027558E">
        <w:rPr>
          <w:rFonts w:eastAsia="SimSun"/>
          <w:bCs/>
          <w:sz w:val="24"/>
          <w:szCs w:val="24"/>
          <w:lang w:eastAsia="zh-CN"/>
        </w:rPr>
        <w:t>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EED6D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64EA0">
        <w:rPr>
          <w:rFonts w:cs="Arial"/>
          <w:b/>
          <w:bCs/>
          <w:sz w:val="24"/>
          <w:lang w:eastAsia="ja-JP"/>
        </w:rPr>
        <w:t>6.1.3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CEFF76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3E2F">
        <w:rPr>
          <w:rFonts w:ascii="Arial" w:hAnsi="Arial" w:cs="Arial"/>
          <w:b/>
          <w:bCs/>
          <w:sz w:val="24"/>
        </w:rPr>
        <w:t xml:space="preserve">Remaining </w:t>
      </w:r>
      <w:r w:rsidR="007B4E45">
        <w:rPr>
          <w:rFonts w:ascii="Arial" w:hAnsi="Arial" w:cs="Arial"/>
          <w:b/>
          <w:bCs/>
          <w:sz w:val="24"/>
        </w:rPr>
        <w:t>issues of BAP</w:t>
      </w:r>
    </w:p>
    <w:p w14:paraId="1F147C23" w14:textId="352C57C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7071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D7071D">
        <w:rPr>
          <w:rFonts w:ascii="Arial" w:hAnsi="Arial" w:cs="Arial"/>
          <w:b/>
          <w:bCs/>
          <w:sz w:val="24"/>
        </w:rPr>
        <w:t>16</w:t>
      </w:r>
      <w:bookmarkStart w:id="0" w:name="_GoBack"/>
      <w:bookmarkEnd w:id="0"/>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D4E4BD5" w14:textId="3BC56C6F" w:rsidR="00B7067E" w:rsidRDefault="007B4E45" w:rsidP="00B7067E">
      <w:pPr>
        <w:rPr>
          <w:lang w:val="en-US"/>
        </w:rPr>
      </w:pPr>
      <w:r>
        <w:rPr>
          <w:lang w:val="en-US"/>
        </w:rPr>
        <w:t>After RAN2#108 meeting</w:t>
      </w:r>
      <w:r w:rsidR="001645EC">
        <w:rPr>
          <w:lang w:val="en-US"/>
        </w:rPr>
        <w:t>,</w:t>
      </w:r>
      <w:r>
        <w:rPr>
          <w:lang w:val="en-US"/>
        </w:rPr>
        <w:t xml:space="preserve"> an e-mail discussion took place to update BAP specifications and resolve the remaining issues related to BAP protocol. </w:t>
      </w:r>
      <w:r w:rsidR="00B7067E">
        <w:rPr>
          <w:lang w:val="en-US"/>
        </w:rPr>
        <w:t xml:space="preserve">This paper </w:t>
      </w:r>
      <w:r w:rsidR="001645EC">
        <w:rPr>
          <w:lang w:val="en-US"/>
        </w:rPr>
        <w:t xml:space="preserve">addresses some of the BAP aspects which could not be concluded in the discussion or which were not part of it, but need to be resolved before concluding IAB WI. </w:t>
      </w:r>
    </w:p>
    <w:p w14:paraId="1ACF50D9" w14:textId="4F1885FE" w:rsidR="00B7067E" w:rsidRPr="006E13D1" w:rsidRDefault="00B7067E" w:rsidP="00B7067E">
      <w:pPr>
        <w:pStyle w:val="Heading1"/>
      </w:pPr>
      <w:r>
        <w:t>2</w:t>
      </w:r>
      <w:r w:rsidRPr="006E13D1">
        <w:tab/>
      </w:r>
      <w:r w:rsidR="009238B4">
        <w:t>Functional overview of BAP</w:t>
      </w:r>
    </w:p>
    <w:p w14:paraId="33734962" w14:textId="235B0B99" w:rsidR="007B4E45" w:rsidRDefault="009238B4" w:rsidP="00B7067E">
      <w:pPr>
        <w:rPr>
          <w:lang w:val="en-US"/>
        </w:rPr>
      </w:pPr>
      <w:r>
        <w:rPr>
          <w:lang w:val="en-US"/>
        </w:rPr>
        <w:t>With regards to f</w:t>
      </w:r>
      <w:r w:rsidR="007B4E45">
        <w:rPr>
          <w:lang w:val="en-US"/>
        </w:rPr>
        <w:t>unctional overview of BAP</w:t>
      </w:r>
      <w:r>
        <w:rPr>
          <w:lang w:val="en-US"/>
        </w:rPr>
        <w:t>,</w:t>
      </w:r>
      <w:r w:rsidR="007B4E45">
        <w:rPr>
          <w:lang w:val="en-US"/>
        </w:rPr>
        <w:t xml:space="preserve"> it was debated whether</w:t>
      </w:r>
      <w:r w:rsidR="001645EC">
        <w:rPr>
          <w:lang w:val="en-US"/>
        </w:rPr>
        <w:t>,</w:t>
      </w:r>
      <w:r w:rsidR="007B4E45">
        <w:rPr>
          <w:lang w:val="en-US"/>
        </w:rPr>
        <w:t xml:space="preserve"> </w:t>
      </w:r>
      <w:r w:rsidR="001645EC">
        <w:rPr>
          <w:lang w:val="en-US"/>
        </w:rPr>
        <w:t>when</w:t>
      </w:r>
      <w:r w:rsidR="007B4E45">
        <w:rPr>
          <w:lang w:val="en-US"/>
        </w:rPr>
        <w:t xml:space="preserve"> passing BAP packets from Rx part of the BAP entity towards Tx part of the BAP entity (i.e. BAP packet is passing through </w:t>
      </w:r>
      <w:r>
        <w:rPr>
          <w:lang w:val="en-US"/>
        </w:rPr>
        <w:t xml:space="preserve">an </w:t>
      </w:r>
      <w:r w:rsidR="007B4E45">
        <w:rPr>
          <w:lang w:val="en-US"/>
        </w:rPr>
        <w:t>intermediate IAB node)</w:t>
      </w:r>
      <w:r w:rsidR="00B7067E">
        <w:rPr>
          <w:lang w:val="en-US"/>
        </w:rPr>
        <w:t>, the passed datagram should be a BAP PDU or a BAP SDU.</w:t>
      </w:r>
      <w:r>
        <w:rPr>
          <w:lang w:val="en-US"/>
        </w:rPr>
        <w:t xml:space="preserve"> Companies had different understanding of the previous RAN2 agreements </w:t>
      </w:r>
      <w:r w:rsidR="003C7949">
        <w:rPr>
          <w:lang w:val="en-US"/>
        </w:rPr>
        <w:t>on this topic. The following agreements were quoted:</w:t>
      </w:r>
    </w:p>
    <w:tbl>
      <w:tblPr>
        <w:tblStyle w:val="TableGrid"/>
        <w:tblW w:w="0" w:type="auto"/>
        <w:tblLook w:val="04A0" w:firstRow="1" w:lastRow="0" w:firstColumn="1" w:lastColumn="0" w:noHBand="0" w:noVBand="1"/>
      </w:tblPr>
      <w:tblGrid>
        <w:gridCol w:w="9631"/>
      </w:tblGrid>
      <w:tr w:rsidR="000C10CB" w14:paraId="41EACA26" w14:textId="77777777" w:rsidTr="000C10CB">
        <w:tc>
          <w:tcPr>
            <w:tcW w:w="9631" w:type="dxa"/>
          </w:tcPr>
          <w:p w14:paraId="5E65EC77" w14:textId="77777777" w:rsidR="00C261ED" w:rsidRPr="00C261ED" w:rsidRDefault="00C261ED" w:rsidP="00C261ED">
            <w:pPr>
              <w:pStyle w:val="Agreement"/>
              <w:numPr>
                <w:ilvl w:val="0"/>
                <w:numId w:val="0"/>
              </w:numPr>
              <w:rPr>
                <w:rFonts w:ascii="Times New Roman" w:hAnsi="Times New Roman"/>
                <w:b w:val="0"/>
                <w:bCs/>
              </w:rPr>
            </w:pPr>
            <w:r w:rsidRPr="00C261ED">
              <w:rPr>
                <w:rFonts w:ascii="Times New Roman" w:hAnsi="Times New Roman"/>
                <w:b w:val="0"/>
                <w:bCs/>
              </w:rPr>
              <w:t>RAN2#105:</w:t>
            </w:r>
          </w:p>
          <w:p w14:paraId="279C98EF" w14:textId="072D88BF" w:rsidR="00C261ED" w:rsidRDefault="00C261ED" w:rsidP="00C261ED">
            <w:pPr>
              <w:pStyle w:val="Agreement"/>
              <w:numPr>
                <w:ilvl w:val="0"/>
                <w:numId w:val="13"/>
              </w:numPr>
              <w:rPr>
                <w:rFonts w:ascii="Times New Roman" w:hAnsi="Times New Roman"/>
                <w:b w:val="0"/>
                <w:bCs/>
              </w:rPr>
            </w:pPr>
            <w:r w:rsidRPr="00C261ED">
              <w:rPr>
                <w:rFonts w:ascii="Times New Roman" w:hAnsi="Times New Roman"/>
                <w:b w:val="0"/>
                <w:bCs/>
              </w:rPr>
              <w:t>RAN2 assumes that SDUs are forwarded from the RX part of the adaptation layer to the TX part of the adaptation layer (for the next hop) for packets that are relayed by the IAB node.</w:t>
            </w:r>
          </w:p>
          <w:p w14:paraId="3307B037" w14:textId="77777777" w:rsidR="00345BA4" w:rsidRDefault="00345BA4" w:rsidP="000C10CB">
            <w:pPr>
              <w:pStyle w:val="Agreement"/>
              <w:numPr>
                <w:ilvl w:val="0"/>
                <w:numId w:val="0"/>
              </w:numPr>
              <w:rPr>
                <w:rFonts w:ascii="Times New Roman" w:hAnsi="Times New Roman"/>
                <w:b w:val="0"/>
                <w:bCs/>
              </w:rPr>
            </w:pPr>
          </w:p>
          <w:p w14:paraId="25F846E6" w14:textId="5BC1C0A0" w:rsidR="000C10CB" w:rsidRDefault="000C10CB" w:rsidP="000C10CB">
            <w:pPr>
              <w:pStyle w:val="Agreement"/>
              <w:numPr>
                <w:ilvl w:val="0"/>
                <w:numId w:val="0"/>
              </w:numPr>
              <w:rPr>
                <w:rFonts w:ascii="Times New Roman" w:hAnsi="Times New Roman"/>
                <w:b w:val="0"/>
                <w:bCs/>
              </w:rPr>
            </w:pPr>
            <w:r>
              <w:rPr>
                <w:rFonts w:ascii="Times New Roman" w:hAnsi="Times New Roman"/>
                <w:b w:val="0"/>
                <w:bCs/>
              </w:rPr>
              <w:t>RAN2#107bis:</w:t>
            </w:r>
          </w:p>
          <w:p w14:paraId="6759EBD8" w14:textId="0F6B646C" w:rsidR="000C10CB" w:rsidRPr="003B54D9" w:rsidRDefault="000C10CB" w:rsidP="000C10CB">
            <w:pPr>
              <w:pStyle w:val="Agreement"/>
              <w:numPr>
                <w:ilvl w:val="0"/>
                <w:numId w:val="13"/>
              </w:numPr>
              <w:rPr>
                <w:rFonts w:ascii="Times New Roman" w:hAnsi="Times New Roman"/>
                <w:b w:val="0"/>
                <w:bCs/>
              </w:rPr>
            </w:pPr>
            <w:r w:rsidRPr="003B54D9">
              <w:rPr>
                <w:rFonts w:ascii="Times New Roman" w:hAnsi="Times New Roman"/>
                <w:b w:val="0"/>
                <w:bCs/>
              </w:rPr>
              <w:t>BAP address of forwarded packet is the same as in the incoming PDU</w:t>
            </w:r>
          </w:p>
          <w:p w14:paraId="7FB9A7B7" w14:textId="77777777" w:rsidR="000C10CB" w:rsidRDefault="000C10CB" w:rsidP="000C10CB">
            <w:pPr>
              <w:pStyle w:val="Agreement"/>
              <w:numPr>
                <w:ilvl w:val="0"/>
                <w:numId w:val="13"/>
              </w:numPr>
              <w:rPr>
                <w:rFonts w:ascii="Times New Roman" w:hAnsi="Times New Roman"/>
                <w:b w:val="0"/>
                <w:bCs/>
              </w:rPr>
            </w:pPr>
            <w:r w:rsidRPr="003B54D9">
              <w:rPr>
                <w:rFonts w:ascii="Times New Roman" w:hAnsi="Times New Roman"/>
                <w:b w:val="0"/>
                <w:bCs/>
              </w:rPr>
              <w:t>R2 assumes that BAP path ID of forwarded packet is the same as in the incoming PDU (need to agree routing behaviour at rerouting, e.g. at RLF)</w:t>
            </w:r>
          </w:p>
          <w:p w14:paraId="2C05BC03" w14:textId="77777777" w:rsidR="000C10CB" w:rsidRDefault="000C10CB" w:rsidP="00B7067E"/>
          <w:p w14:paraId="44C7F4A7" w14:textId="7B560060" w:rsidR="00C261ED" w:rsidRPr="00C261ED" w:rsidRDefault="00C261ED" w:rsidP="00C261ED">
            <w:pPr>
              <w:pStyle w:val="Agreement"/>
              <w:numPr>
                <w:ilvl w:val="0"/>
                <w:numId w:val="0"/>
              </w:numPr>
              <w:rPr>
                <w:rFonts w:ascii="Times New Roman" w:hAnsi="Times New Roman"/>
                <w:b w:val="0"/>
                <w:bCs/>
              </w:rPr>
            </w:pPr>
            <w:r w:rsidRPr="00C261ED">
              <w:rPr>
                <w:rFonts w:ascii="Times New Roman" w:hAnsi="Times New Roman"/>
                <w:b w:val="0"/>
                <w:bCs/>
              </w:rPr>
              <w:t>RAN2#108:</w:t>
            </w:r>
          </w:p>
          <w:p w14:paraId="4A372DF4" w14:textId="67D72C36" w:rsidR="00C261ED" w:rsidRPr="000C10CB" w:rsidRDefault="00C261ED" w:rsidP="00C261ED">
            <w:pPr>
              <w:pStyle w:val="Agreement"/>
              <w:numPr>
                <w:ilvl w:val="0"/>
                <w:numId w:val="13"/>
              </w:numPr>
            </w:pPr>
            <w:r w:rsidRPr="00C261ED">
              <w:rPr>
                <w:rFonts w:ascii="Times New Roman" w:hAnsi="Times New Roman"/>
                <w:b w:val="0"/>
                <w:bCs/>
              </w:rPr>
              <w:t>We do not introduce support for path ID modification not even for re-routing (modification is not strictly forbidden but no support)</w:t>
            </w:r>
          </w:p>
        </w:tc>
      </w:tr>
    </w:tbl>
    <w:p w14:paraId="3E2C71CA" w14:textId="77777777" w:rsidR="000C10CB" w:rsidRDefault="000C10CB" w:rsidP="00B7067E">
      <w:pPr>
        <w:rPr>
          <w:lang w:val="en-US"/>
        </w:rPr>
      </w:pPr>
    </w:p>
    <w:p w14:paraId="44E4944E" w14:textId="5E5B4C73" w:rsidR="009238B4" w:rsidRDefault="009E30C0" w:rsidP="00B7067E">
      <w:pPr>
        <w:rPr>
          <w:lang w:val="en-US"/>
        </w:rPr>
      </w:pPr>
      <w:r>
        <w:rPr>
          <w:lang w:val="en-US"/>
        </w:rPr>
        <w:t xml:space="preserve">It should be noted that the first agreement was made during the first meeting of the IAB WI, before we even started to discuss any modelling issues or specific functions of BAP. It does not say whether the SDU which is referred is </w:t>
      </w:r>
      <w:r w:rsidR="001645EC">
        <w:rPr>
          <w:lang w:val="en-US"/>
        </w:rPr>
        <w:t xml:space="preserve">an </w:t>
      </w:r>
      <w:r>
        <w:rPr>
          <w:lang w:val="en-US"/>
        </w:rPr>
        <w:t xml:space="preserve">adaptation layer SDU or RLC SDU. On the other hand, the other two agreements make it clear that the BAP header is not modified by the intermediate nodes according to the specifications. It may be possible for a header to be modified but that would be an action performed only by certain implementations without support in specifications. </w:t>
      </w:r>
      <w:r w:rsidR="00810E43">
        <w:rPr>
          <w:lang w:val="en-US"/>
        </w:rPr>
        <w:t>If the BAP header modification is not supported by specifications, the</w:t>
      </w:r>
      <w:r w:rsidR="001645EC">
        <w:rPr>
          <w:lang w:val="en-US"/>
        </w:rPr>
        <w:t>n</w:t>
      </w:r>
      <w:r w:rsidR="00810E43">
        <w:rPr>
          <w:lang w:val="en-US"/>
        </w:rPr>
        <w:t xml:space="preserve"> it is completely unclear why the BAP header would be stripped off by the Rx part of BAP just for the exactly the same B</w:t>
      </w:r>
      <w:r w:rsidR="001645EC">
        <w:rPr>
          <w:lang w:val="en-US"/>
        </w:rPr>
        <w:t>AP</w:t>
      </w:r>
      <w:r w:rsidR="00810E43">
        <w:rPr>
          <w:lang w:val="en-US"/>
        </w:rPr>
        <w:t xml:space="preserve"> header to be reinserted by Tx part of the BAP entity. Such behavior seems unreasonable, would increase the processing at BAP unnecessarily and it was already agreed not to support </w:t>
      </w:r>
      <w:r w:rsidR="001645EC">
        <w:rPr>
          <w:lang w:val="en-US"/>
        </w:rPr>
        <w:t xml:space="preserve">it </w:t>
      </w:r>
      <w:r w:rsidR="00810E43">
        <w:rPr>
          <w:lang w:val="en-US"/>
        </w:rPr>
        <w:t>in</w:t>
      </w:r>
      <w:r w:rsidR="001645EC">
        <w:rPr>
          <w:lang w:val="en-US"/>
        </w:rPr>
        <w:t xml:space="preserve"> the</w:t>
      </w:r>
      <w:r w:rsidR="00810E43">
        <w:rPr>
          <w:lang w:val="en-US"/>
        </w:rPr>
        <w:t xml:space="preserve"> specifications. We therefore propose the following:</w:t>
      </w:r>
    </w:p>
    <w:p w14:paraId="5B7DEE4C" w14:textId="6F02DE91" w:rsidR="009238B4" w:rsidRDefault="00810E43" w:rsidP="00B7067E">
      <w:pPr>
        <w:rPr>
          <w:b/>
          <w:bCs/>
          <w:lang w:val="en-US"/>
        </w:rPr>
      </w:pPr>
      <w:r>
        <w:rPr>
          <w:b/>
          <w:bCs/>
          <w:lang w:val="en-US"/>
        </w:rPr>
        <w:t>Proposal 1: BAP PDU construction (</w:t>
      </w:r>
      <w:r w:rsidR="00392D41">
        <w:rPr>
          <w:b/>
          <w:bCs/>
          <w:lang w:val="en-US"/>
        </w:rPr>
        <w:t xml:space="preserve">BAP </w:t>
      </w:r>
      <w:r>
        <w:rPr>
          <w:b/>
          <w:bCs/>
          <w:lang w:val="en-US"/>
        </w:rPr>
        <w:t>header addition) is only performed for packets coming from upper layers. BAP header removal is only performed for packets forwarded to upper layers.</w:t>
      </w:r>
    </w:p>
    <w:p w14:paraId="5C214108" w14:textId="3A8E7A25" w:rsidR="00392D41" w:rsidRDefault="00392D41" w:rsidP="00B7067E">
      <w:pPr>
        <w:rPr>
          <w:lang w:val="en-US"/>
        </w:rPr>
      </w:pPr>
      <w:r>
        <w:rPr>
          <w:lang w:val="en-US"/>
        </w:rPr>
        <w:t>In addition to this baseline behavior, it is possible to capture a note that implementations may remove and re-add the header</w:t>
      </w:r>
      <w:r w:rsidR="00967453">
        <w:rPr>
          <w:lang w:val="en-US"/>
        </w:rPr>
        <w:t>, if companies think this is really required.</w:t>
      </w:r>
    </w:p>
    <w:p w14:paraId="54D752B3" w14:textId="5E8F59B4" w:rsidR="009238B4" w:rsidRDefault="009238B4" w:rsidP="009238B4">
      <w:pPr>
        <w:pStyle w:val="Heading1"/>
      </w:pPr>
      <w:r>
        <w:lastRenderedPageBreak/>
        <w:t>3</w:t>
      </w:r>
      <w:r w:rsidRPr="006E13D1">
        <w:tab/>
      </w:r>
      <w:r>
        <w:t>BAP entity placement</w:t>
      </w:r>
    </w:p>
    <w:p w14:paraId="3C71284E" w14:textId="200AEB89" w:rsidR="00254DE3" w:rsidRDefault="00254DE3" w:rsidP="00254DE3">
      <w:r>
        <w:t>It has been agreed about BAP modelling:</w:t>
      </w:r>
    </w:p>
    <w:tbl>
      <w:tblPr>
        <w:tblStyle w:val="TableGrid"/>
        <w:tblW w:w="0" w:type="auto"/>
        <w:tblLook w:val="04A0" w:firstRow="1" w:lastRow="0" w:firstColumn="1" w:lastColumn="0" w:noHBand="0" w:noVBand="1"/>
      </w:tblPr>
      <w:tblGrid>
        <w:gridCol w:w="9631"/>
      </w:tblGrid>
      <w:tr w:rsidR="00254DE3" w14:paraId="7986995A" w14:textId="77777777" w:rsidTr="00254DE3">
        <w:tc>
          <w:tcPr>
            <w:tcW w:w="9631" w:type="dxa"/>
          </w:tcPr>
          <w:p w14:paraId="43AE4C9D" w14:textId="77777777" w:rsidR="00254DE3" w:rsidRDefault="00254DE3" w:rsidP="00254DE3">
            <w:pPr>
              <w:pStyle w:val="Agreement"/>
              <w:numPr>
                <w:ilvl w:val="0"/>
                <w:numId w:val="19"/>
              </w:numPr>
              <w:ind w:left="360"/>
              <w:rPr>
                <w:rFonts w:ascii="Times New Roman" w:hAnsi="Times New Roman"/>
                <w:b w:val="0"/>
                <w:bCs/>
              </w:rPr>
            </w:pPr>
            <w:bookmarkStart w:id="1" w:name="_Hlk32240302"/>
            <w:r>
              <w:rPr>
                <w:rFonts w:ascii="Times New Roman" w:hAnsi="Times New Roman"/>
                <w:b w:val="0"/>
                <w:bCs/>
              </w:rPr>
              <w:t>BAP has a DU part configured by F1-AP and a MT part configured by RRC</w:t>
            </w:r>
          </w:p>
          <w:p w14:paraId="10BDF635" w14:textId="77777777" w:rsidR="00254DE3" w:rsidRDefault="00254DE3" w:rsidP="00254DE3">
            <w:pPr>
              <w:pStyle w:val="Agreement"/>
              <w:numPr>
                <w:ilvl w:val="0"/>
                <w:numId w:val="19"/>
              </w:numPr>
              <w:ind w:left="360"/>
              <w:rPr>
                <w:rFonts w:ascii="Times New Roman" w:hAnsi="Times New Roman"/>
                <w:b w:val="0"/>
                <w:bCs/>
              </w:rPr>
            </w:pPr>
            <w:r>
              <w:rPr>
                <w:rFonts w:ascii="Times New Roman" w:hAnsi="Times New Roman"/>
                <w:b w:val="0"/>
                <w:bCs/>
              </w:rPr>
              <w:t>BAP specification should focus on describing the interaction on Uu (mindset)</w:t>
            </w:r>
          </w:p>
          <w:p w14:paraId="1154B3E9" w14:textId="3A384894" w:rsidR="00F14DD5" w:rsidRPr="00097360" w:rsidRDefault="00254DE3" w:rsidP="00D76497">
            <w:pPr>
              <w:pStyle w:val="Agreement"/>
              <w:numPr>
                <w:ilvl w:val="0"/>
                <w:numId w:val="19"/>
              </w:numPr>
              <w:ind w:left="360"/>
              <w:rPr>
                <w:bCs/>
              </w:rPr>
            </w:pPr>
            <w:r>
              <w:rPr>
                <w:rFonts w:ascii="Times New Roman" w:hAnsi="Times New Roman"/>
                <w:b w:val="0"/>
                <w:bCs/>
              </w:rPr>
              <w:t>A BAP DU part and MT part each has one transmitter and one receiver (detail naming TBD)</w:t>
            </w:r>
            <w:bookmarkEnd w:id="1"/>
          </w:p>
        </w:tc>
      </w:tr>
    </w:tbl>
    <w:p w14:paraId="5DFA9A8B" w14:textId="77777777" w:rsidR="00254DE3" w:rsidRPr="00254DE3" w:rsidRDefault="00254DE3" w:rsidP="00D76497"/>
    <w:p w14:paraId="57EFEEBD" w14:textId="3F380867" w:rsidR="00B7067E" w:rsidRDefault="009238B4" w:rsidP="00A9645C">
      <w:pPr>
        <w:rPr>
          <w:lang w:val="en-US"/>
        </w:rPr>
      </w:pPr>
      <w:r w:rsidRPr="00D76497">
        <w:rPr>
          <w:lang w:val="en-US"/>
        </w:rPr>
        <w:t xml:space="preserve">It has been previously agreed that an IAB node </w:t>
      </w:r>
      <w:r w:rsidR="00AC471B" w:rsidRPr="00D76497">
        <w:rPr>
          <w:lang w:val="en-US"/>
        </w:rPr>
        <w:t xml:space="preserve">BAP has </w:t>
      </w:r>
      <w:r w:rsidR="00561285" w:rsidRPr="00D76497">
        <w:rPr>
          <w:lang w:val="en-US"/>
        </w:rPr>
        <w:t>a DU part configured by F1AP and a MT part configured by RRC</w:t>
      </w:r>
      <w:r w:rsidRPr="00D76497">
        <w:rPr>
          <w:lang w:val="en-US"/>
        </w:rPr>
        <w:t>.</w:t>
      </w:r>
      <w:r>
        <w:rPr>
          <w:lang w:val="en-US"/>
        </w:rPr>
        <w:t xml:space="preserve"> </w:t>
      </w:r>
      <w:r w:rsidR="00097360">
        <w:rPr>
          <w:lang w:val="en-US"/>
        </w:rPr>
        <w:t>This agreement is worded in a way that makes single BAP entity and two BAP entity modelling possible.</w:t>
      </w:r>
      <w:r w:rsidR="00A9645C">
        <w:rPr>
          <w:lang w:val="en-US"/>
        </w:rPr>
        <w:t xml:space="preserve"> </w:t>
      </w:r>
      <w:r w:rsidR="00097360">
        <w:rPr>
          <w:lang w:val="en-US"/>
        </w:rPr>
        <w:t>It was also agreed that</w:t>
      </w:r>
      <w:r w:rsidR="00A9645C">
        <w:rPr>
          <w:lang w:val="en-US"/>
        </w:rPr>
        <w:t xml:space="preserve"> </w:t>
      </w:r>
      <w:r w:rsidR="00097360">
        <w:rPr>
          <w:lang w:val="en-US"/>
        </w:rPr>
        <w:t xml:space="preserve">RAN2 </w:t>
      </w:r>
      <w:r w:rsidR="00A9645C">
        <w:rPr>
          <w:lang w:val="en-US"/>
        </w:rPr>
        <w:t xml:space="preserve">should focus on ensuring that BAP specification is written in such a way that interoperability over Uu interface between BAP entity in </w:t>
      </w:r>
      <w:r w:rsidR="00097360">
        <w:rPr>
          <w:lang w:val="en-US"/>
        </w:rPr>
        <w:t xml:space="preserve">a </w:t>
      </w:r>
      <w:r w:rsidR="00A9645C">
        <w:rPr>
          <w:lang w:val="en-US"/>
        </w:rPr>
        <w:t xml:space="preserve">child node and </w:t>
      </w:r>
      <w:r w:rsidR="00097360">
        <w:rPr>
          <w:lang w:val="en-US"/>
        </w:rPr>
        <w:t xml:space="preserve">a </w:t>
      </w:r>
      <w:r w:rsidR="00A9645C">
        <w:rPr>
          <w:lang w:val="en-US"/>
        </w:rPr>
        <w:t xml:space="preserve">BAP entity in </w:t>
      </w:r>
      <w:r w:rsidR="00097360">
        <w:rPr>
          <w:lang w:val="en-US"/>
        </w:rPr>
        <w:t xml:space="preserve">a </w:t>
      </w:r>
      <w:r w:rsidR="00A9645C">
        <w:rPr>
          <w:lang w:val="en-US"/>
        </w:rPr>
        <w:t xml:space="preserve">parent node is ensured. At the same time, the internal processing and modelling of BAP in the IAB node should be left to implementation. </w:t>
      </w:r>
      <w:r w:rsidR="00097360">
        <w:rPr>
          <w:lang w:val="en-US"/>
        </w:rPr>
        <w:t xml:space="preserve">It </w:t>
      </w:r>
      <w:r w:rsidR="00A9645C">
        <w:rPr>
          <w:lang w:val="en-US"/>
        </w:rPr>
        <w:t xml:space="preserve">is therefore unnecessary </w:t>
      </w:r>
      <w:r w:rsidR="00B7067E" w:rsidRPr="00A9645C">
        <w:rPr>
          <w:lang w:val="en-US"/>
        </w:rPr>
        <w:t xml:space="preserve">to mention explicitly </w:t>
      </w:r>
      <w:r w:rsidR="00A9645C">
        <w:rPr>
          <w:lang w:val="en-US"/>
        </w:rPr>
        <w:t xml:space="preserve">in BAP specifications </w:t>
      </w:r>
      <w:r w:rsidR="00B7067E" w:rsidRPr="00A9645C">
        <w:rPr>
          <w:lang w:val="en-US"/>
        </w:rPr>
        <w:t>that a certain BAP procedure is executed at IAB-MT or IAB-DU</w:t>
      </w:r>
      <w:r w:rsidR="00097360">
        <w:rPr>
          <w:lang w:val="en-US"/>
        </w:rPr>
        <w:t xml:space="preserve"> as, a</w:t>
      </w:r>
      <w:r w:rsidR="00A9645C">
        <w:rPr>
          <w:lang w:val="en-US"/>
        </w:rPr>
        <w:t>ccording t</w:t>
      </w:r>
      <w:r w:rsidR="00A1530C">
        <w:rPr>
          <w:lang w:val="en-US"/>
        </w:rPr>
        <w:t>o</w:t>
      </w:r>
      <w:r w:rsidR="00A9645C">
        <w:rPr>
          <w:lang w:val="en-US"/>
        </w:rPr>
        <w:t xml:space="preserve"> the agreed principles, such things should be left up to IAB node implementation</w:t>
      </w:r>
      <w:r w:rsidR="00097360">
        <w:rPr>
          <w:lang w:val="en-US"/>
        </w:rPr>
        <w:t>.</w:t>
      </w:r>
      <w:r w:rsidR="00A9645C">
        <w:rPr>
          <w:lang w:val="en-US"/>
        </w:rPr>
        <w:t xml:space="preserve"> BAP specifications should be transparent to that</w:t>
      </w:r>
      <w:r w:rsidR="00A1530C">
        <w:rPr>
          <w:lang w:val="en-US"/>
        </w:rPr>
        <w:t xml:space="preserve"> while they currently imply a certain implementation option</w:t>
      </w:r>
      <w:r w:rsidR="00A9645C">
        <w:rPr>
          <w:lang w:val="en-US"/>
        </w:rPr>
        <w:t>.</w:t>
      </w:r>
    </w:p>
    <w:p w14:paraId="1D0C1D64" w14:textId="1A290670" w:rsidR="003C7949" w:rsidRPr="003C7949" w:rsidRDefault="003C7949" w:rsidP="00A9645C">
      <w:pPr>
        <w:rPr>
          <w:b/>
          <w:bCs/>
          <w:lang w:val="en-US"/>
        </w:rPr>
      </w:pPr>
      <w:r>
        <w:rPr>
          <w:b/>
          <w:bCs/>
          <w:lang w:val="en-US"/>
        </w:rPr>
        <w:t xml:space="preserve">Proposal 2: BAP specifications should not mention whether a certain procedure is executed in IAB-MT or IAB-DU. It is sufficient to refer to “BAP entity” in the BAP procedures in TS 38.340. </w:t>
      </w:r>
    </w:p>
    <w:p w14:paraId="0872D271" w14:textId="11C50799" w:rsidR="00A9645C" w:rsidRPr="006E13D1" w:rsidRDefault="00A9645C" w:rsidP="00A9645C">
      <w:pPr>
        <w:pStyle w:val="Heading1"/>
      </w:pPr>
      <w:r>
        <w:t>4</w:t>
      </w:r>
      <w:r w:rsidRPr="006E13D1">
        <w:tab/>
      </w:r>
      <w:r>
        <w:t>BAP address of Donor DU</w:t>
      </w:r>
    </w:p>
    <w:p w14:paraId="0ACAB8AA" w14:textId="77777777" w:rsidR="00423E64" w:rsidRDefault="00423E64" w:rsidP="00423E64">
      <w:pPr>
        <w:rPr>
          <w:lang w:val="en-US"/>
        </w:rPr>
      </w:pPr>
      <w:r>
        <w:rPr>
          <w:lang w:val="en-US"/>
        </w:rPr>
        <w:t>IAB nodes can be allocated with a BAP address and the configuration is performed with RRC signaling. Donor DU on the other hand is currently not provisioned with a BAP address. In theory</w:t>
      </w:r>
      <w:r w:rsidRPr="00423E64">
        <w:rPr>
          <w:lang w:val="en-US"/>
        </w:rPr>
        <w:t xml:space="preserve">, </w:t>
      </w:r>
      <w:r>
        <w:rPr>
          <w:lang w:val="en-US"/>
        </w:rPr>
        <w:t xml:space="preserve">BAP address at Donor DU </w:t>
      </w:r>
      <w:r w:rsidRPr="00423E64">
        <w:rPr>
          <w:lang w:val="en-US"/>
        </w:rPr>
        <w:t xml:space="preserve">is not required for BAP routing or bearer mapping as Donor DU may assume that all UL traffic needs to be forwarded to the Donor CU, without checking the </w:t>
      </w:r>
      <w:r>
        <w:rPr>
          <w:lang w:val="en-US"/>
        </w:rPr>
        <w:t xml:space="preserve">BAP </w:t>
      </w:r>
      <w:r w:rsidRPr="00423E64">
        <w:rPr>
          <w:lang w:val="en-US"/>
        </w:rPr>
        <w:t xml:space="preserve">address </w:t>
      </w:r>
      <w:r>
        <w:rPr>
          <w:lang w:val="en-US"/>
        </w:rPr>
        <w:t>of the BAP PDU. However, according to current BAP specifications draft, the processing of BAP PDU at its reception is the following:</w:t>
      </w:r>
    </w:p>
    <w:tbl>
      <w:tblPr>
        <w:tblStyle w:val="TableGrid"/>
        <w:tblW w:w="0" w:type="auto"/>
        <w:tblLook w:val="04A0" w:firstRow="1" w:lastRow="0" w:firstColumn="1" w:lastColumn="0" w:noHBand="0" w:noVBand="1"/>
      </w:tblPr>
      <w:tblGrid>
        <w:gridCol w:w="9631"/>
      </w:tblGrid>
      <w:tr w:rsidR="00423E64" w14:paraId="51C33E82" w14:textId="77777777" w:rsidTr="00423E64">
        <w:tc>
          <w:tcPr>
            <w:tcW w:w="9631" w:type="dxa"/>
          </w:tcPr>
          <w:p w14:paraId="4A41D811" w14:textId="77777777" w:rsidR="00423E64" w:rsidRPr="001A68BE" w:rsidRDefault="00423E64" w:rsidP="00423E64">
            <w:pPr>
              <w:pStyle w:val="Heading3"/>
              <w:rPr>
                <w:lang w:eastAsia="zh-CN"/>
              </w:rPr>
            </w:pPr>
            <w:bookmarkStart w:id="2" w:name="_Toc23240518"/>
            <w:r w:rsidRPr="001A68BE">
              <w:t>5.2.</w:t>
            </w:r>
            <w:r w:rsidRPr="001A68BE">
              <w:rPr>
                <w:rFonts w:hint="eastAsia"/>
                <w:lang w:eastAsia="zh-CN"/>
              </w:rPr>
              <w:t>2</w:t>
            </w:r>
            <w:r w:rsidRPr="001A68BE">
              <w:tab/>
            </w:r>
            <w:r w:rsidRPr="001A68BE">
              <w:rPr>
                <w:lang w:eastAsia="zh-CN"/>
              </w:rPr>
              <w:t>Receiving operation</w:t>
            </w:r>
            <w:bookmarkEnd w:id="2"/>
          </w:p>
          <w:p w14:paraId="5B0AF205" w14:textId="77777777" w:rsidR="00423E64" w:rsidRPr="001A68BE" w:rsidRDefault="00423E64" w:rsidP="00423E64">
            <w:pPr>
              <w:rPr>
                <w:lang w:eastAsia="zh-CN"/>
              </w:rPr>
            </w:pPr>
            <w:r w:rsidRPr="001A68BE">
              <w:rPr>
                <w:lang w:eastAsia="zh-CN"/>
              </w:rPr>
              <w:t>Upon receiving a BAP Data PDU from lower layer (i.e. ingress RLC channel), the receiving part of the BAP entity shall:</w:t>
            </w:r>
          </w:p>
          <w:p w14:paraId="4DF38E98" w14:textId="77777777" w:rsidR="00423E64" w:rsidRPr="00423E64" w:rsidRDefault="00423E64" w:rsidP="00423E64">
            <w:pPr>
              <w:pStyle w:val="B1"/>
              <w:rPr>
                <w:rFonts w:eastAsia="MS Mincho"/>
                <w:highlight w:val="yellow"/>
              </w:rPr>
            </w:pPr>
            <w:r w:rsidRPr="001A68BE">
              <w:t>-</w:t>
            </w:r>
            <w:r w:rsidRPr="001A68BE">
              <w:tab/>
            </w:r>
            <w:r w:rsidRPr="00423E64">
              <w:rPr>
                <w:highlight w:val="yellow"/>
              </w:rPr>
              <w:t>if DESTINATION field of this BAP PDU is same as the BAP address of this node:</w:t>
            </w:r>
          </w:p>
          <w:p w14:paraId="13B242D3" w14:textId="77777777" w:rsidR="00423E64" w:rsidRPr="001A68BE" w:rsidRDefault="00423E64" w:rsidP="00423E64">
            <w:pPr>
              <w:pStyle w:val="B2"/>
            </w:pPr>
            <w:r w:rsidRPr="00423E64">
              <w:rPr>
                <w:highlight w:val="yellow"/>
                <w:lang w:eastAsia="ko-KR"/>
              </w:rPr>
              <w:t>-</w:t>
            </w:r>
            <w:r w:rsidRPr="00423E64">
              <w:rPr>
                <w:highlight w:val="yellow"/>
                <w:lang w:eastAsia="ko-KR"/>
              </w:rPr>
              <w:tab/>
            </w:r>
            <w:r w:rsidRPr="00423E64">
              <w:rPr>
                <w:highlight w:val="yellow"/>
              </w:rPr>
              <w:t>remove the BAP header of this BAP PDU and deliver the BAP SDU to upper layers;</w:t>
            </w:r>
          </w:p>
          <w:p w14:paraId="38BA57D1" w14:textId="77777777" w:rsidR="00423E64" w:rsidRPr="001A68BE" w:rsidRDefault="00423E64" w:rsidP="00423E64">
            <w:pPr>
              <w:pStyle w:val="B1"/>
            </w:pPr>
            <w:r w:rsidRPr="001A68BE">
              <w:t>-</w:t>
            </w:r>
            <w:r w:rsidRPr="001A68BE">
              <w:tab/>
              <w:t>else:</w:t>
            </w:r>
          </w:p>
          <w:p w14:paraId="5FC7CB7C" w14:textId="77777777" w:rsidR="00423E64" w:rsidRPr="001A68BE" w:rsidRDefault="00423E64" w:rsidP="00423E64">
            <w:pPr>
              <w:pStyle w:val="B2"/>
            </w:pPr>
            <w:r w:rsidRPr="001A68BE">
              <w:rPr>
                <w:lang w:eastAsia="ko-KR"/>
              </w:rPr>
              <w:t>-</w:t>
            </w:r>
            <w:r w:rsidRPr="001A68BE">
              <w:rPr>
                <w:lang w:eastAsia="ko-KR"/>
              </w:rPr>
              <w:tab/>
            </w:r>
            <w:r w:rsidRPr="001A68BE">
              <w:t xml:space="preserve">deliver the </w:t>
            </w:r>
            <w:r>
              <w:rPr>
                <w:rFonts w:hint="eastAsia"/>
                <w:lang w:eastAsia="zh-CN"/>
              </w:rPr>
              <w:t>packet</w:t>
            </w:r>
            <w:r w:rsidRPr="001A68BE">
              <w:t xml:space="preserve"> to the transmitting part of the associated BAP entity in the same node.</w:t>
            </w:r>
          </w:p>
          <w:p w14:paraId="70BB0532" w14:textId="6F7B70F5" w:rsidR="00423E64" w:rsidRPr="00423E64" w:rsidRDefault="00423E64" w:rsidP="00423E64">
            <w:pPr>
              <w:pStyle w:val="B1"/>
              <w:ind w:left="851" w:hanging="851"/>
              <w:jc w:val="both"/>
            </w:pPr>
            <w:r w:rsidRPr="001A68BE">
              <w:t>NOTE:</w:t>
            </w:r>
            <w:r w:rsidRPr="001A68BE">
              <w:tab/>
            </w:r>
            <w:r>
              <w:t xml:space="preserve">It </w:t>
            </w:r>
            <w:r>
              <w:rPr>
                <w:rFonts w:hint="eastAsia"/>
                <w:lang w:eastAsia="zh-CN"/>
              </w:rPr>
              <w:t xml:space="preserve">is up to implementation whether </w:t>
            </w:r>
            <w:r>
              <w:t xml:space="preserve">the IAB-node delivers </w:t>
            </w:r>
            <w:r>
              <w:rPr>
                <w:rFonts w:hint="eastAsia"/>
                <w:lang w:eastAsia="zh-CN"/>
              </w:rPr>
              <w:t xml:space="preserve">BAP SDUs or PDUs </w:t>
            </w:r>
            <w:r>
              <w:t xml:space="preserve">from the receiving part to the transmitting </w:t>
            </w:r>
            <w:r>
              <w:rPr>
                <w:rFonts w:hint="eastAsia"/>
                <w:lang w:eastAsia="zh-CN"/>
              </w:rPr>
              <w:t>part of the associated BAP entity</w:t>
            </w:r>
            <w:r w:rsidRPr="001A68BE">
              <w:t>.</w:t>
            </w:r>
          </w:p>
        </w:tc>
      </w:tr>
    </w:tbl>
    <w:p w14:paraId="10174447" w14:textId="77777777" w:rsidR="00423E64" w:rsidRDefault="00423E64" w:rsidP="00423E64">
      <w:pPr>
        <w:rPr>
          <w:lang w:val="en-US"/>
        </w:rPr>
      </w:pPr>
    </w:p>
    <w:p w14:paraId="252B5010" w14:textId="77777777" w:rsidR="00423E64" w:rsidRDefault="00423E64" w:rsidP="00423E64">
      <w:pPr>
        <w:rPr>
          <w:lang w:val="en-US"/>
        </w:rPr>
      </w:pPr>
      <w:r>
        <w:rPr>
          <w:lang w:val="en-US"/>
        </w:rPr>
        <w:t>This procedure would only work for Donor DU in case it has a valid BAP address configured for itself. There may be two solutions to this issue:</w:t>
      </w:r>
    </w:p>
    <w:p w14:paraId="3169F95C" w14:textId="68D0F6E2" w:rsidR="00423E64" w:rsidRDefault="00423E64" w:rsidP="00423E64">
      <w:pPr>
        <w:pStyle w:val="ListParagraph"/>
        <w:numPr>
          <w:ilvl w:val="0"/>
          <w:numId w:val="18"/>
        </w:numPr>
        <w:rPr>
          <w:lang w:val="en-US"/>
        </w:rPr>
      </w:pPr>
      <w:r>
        <w:rPr>
          <w:lang w:val="en-US"/>
        </w:rPr>
        <w:t>Donor DUs should be configured with a BAP address.</w:t>
      </w:r>
    </w:p>
    <w:p w14:paraId="37C056DC" w14:textId="17934C9D" w:rsidR="00423E64" w:rsidRDefault="00423E64" w:rsidP="00423E64">
      <w:pPr>
        <w:pStyle w:val="ListParagraph"/>
        <w:numPr>
          <w:ilvl w:val="0"/>
          <w:numId w:val="18"/>
        </w:numPr>
        <w:rPr>
          <w:lang w:val="en-US"/>
        </w:rPr>
      </w:pPr>
      <w:r>
        <w:rPr>
          <w:lang w:val="en-US"/>
        </w:rPr>
        <w:t>A separate receiving operation is specified for Donor DU and for IAB node.</w:t>
      </w:r>
    </w:p>
    <w:p w14:paraId="4A0E7277" w14:textId="10720E0E" w:rsidR="00423E64" w:rsidRDefault="00423E64" w:rsidP="00423E64">
      <w:pPr>
        <w:rPr>
          <w:lang w:val="en-US"/>
        </w:rPr>
      </w:pPr>
      <w:r>
        <w:rPr>
          <w:lang w:val="en-US"/>
        </w:rPr>
        <w:t xml:space="preserve">In our opinion the </w:t>
      </w:r>
      <w:r w:rsidR="00FC0E67">
        <w:rPr>
          <w:lang w:val="en-US"/>
        </w:rPr>
        <w:t>first</w:t>
      </w:r>
      <w:r>
        <w:rPr>
          <w:lang w:val="en-US"/>
        </w:rPr>
        <w:t xml:space="preserve"> of these options is more beneficial for the following reasons:</w:t>
      </w:r>
    </w:p>
    <w:p w14:paraId="4910F40F" w14:textId="40461DB0" w:rsidR="001D3792" w:rsidRDefault="001D3792" w:rsidP="00423E64">
      <w:pPr>
        <w:pStyle w:val="ListParagraph"/>
        <w:numPr>
          <w:ilvl w:val="0"/>
          <w:numId w:val="13"/>
        </w:numPr>
        <w:rPr>
          <w:lang w:val="en-US"/>
        </w:rPr>
      </w:pPr>
      <w:r>
        <w:rPr>
          <w:lang w:val="en-US"/>
        </w:rPr>
        <w:t>I</w:t>
      </w:r>
      <w:r w:rsidR="00423E64" w:rsidRPr="00423E64">
        <w:rPr>
          <w:lang w:val="en-US"/>
        </w:rPr>
        <w:t>f Donor DU was configured with a BAP address, the same processing in BAP would apply</w:t>
      </w:r>
      <w:r w:rsidR="00423E64">
        <w:rPr>
          <w:lang w:val="en-US"/>
        </w:rPr>
        <w:t xml:space="preserve"> for both IAB node and Donor DU for receiving operation </w:t>
      </w:r>
    </w:p>
    <w:p w14:paraId="315829E8" w14:textId="7CB0ABA5" w:rsidR="00423E64" w:rsidRDefault="001D3792" w:rsidP="00423E64">
      <w:pPr>
        <w:pStyle w:val="ListParagraph"/>
        <w:numPr>
          <w:ilvl w:val="0"/>
          <w:numId w:val="13"/>
        </w:numPr>
        <w:rPr>
          <w:lang w:val="en-US"/>
        </w:rPr>
      </w:pPr>
      <w:r>
        <w:rPr>
          <w:lang w:val="en-US"/>
        </w:rPr>
        <w:t xml:space="preserve">It is a more future proof solution, e.g. in case routable BAP C-PDUs are introduced in future, it would allow for such C-PDUs to be sent to Donor DU. </w:t>
      </w:r>
    </w:p>
    <w:p w14:paraId="4AA79C55" w14:textId="1D4DC2DA" w:rsidR="00384613" w:rsidRDefault="00384613" w:rsidP="001D3792">
      <w:pPr>
        <w:rPr>
          <w:lang w:val="en-US"/>
        </w:rPr>
      </w:pPr>
      <w:r>
        <w:rPr>
          <w:lang w:val="en-US"/>
        </w:rPr>
        <w:lastRenderedPageBreak/>
        <w:t>Furthermore</w:t>
      </w:r>
      <w:r w:rsidR="005A6FB1">
        <w:rPr>
          <w:lang w:val="en-US"/>
        </w:rPr>
        <w:t xml:space="preserve">, the agreed routing and BH RLC channel mapping configurations assume that each node has a BAP address. </w:t>
      </w:r>
      <w:r w:rsidR="009149B2">
        <w:rPr>
          <w:lang w:val="en-US"/>
        </w:rPr>
        <w:t>When the child IAB-node</w:t>
      </w:r>
      <w:r w:rsidR="00A64EA0">
        <w:rPr>
          <w:lang w:val="en-US"/>
        </w:rPr>
        <w:t>’</w:t>
      </w:r>
      <w:r w:rsidR="009149B2">
        <w:rPr>
          <w:lang w:val="en-US"/>
        </w:rPr>
        <w:t>s MT part is configured, the parent IAB-DU includes the BAP address of the parent node in the cellGroupConfig. Therefore, the Donor DU must be aware of its own BAP address.</w:t>
      </w:r>
    </w:p>
    <w:p w14:paraId="20B5C630" w14:textId="65495DFD" w:rsidR="001D3792" w:rsidRPr="001D3792" w:rsidRDefault="001D3792" w:rsidP="001D3792">
      <w:pPr>
        <w:rPr>
          <w:lang w:val="en-US"/>
        </w:rPr>
      </w:pPr>
      <w:r>
        <w:rPr>
          <w:lang w:val="en-US"/>
        </w:rPr>
        <w:t>Since BAP addresses are allocated by the Donor CU, the configuration of BAP address at the Donor DU would have to take place by means of F1AP signaling and would have to be introduced by RAN3.</w:t>
      </w:r>
    </w:p>
    <w:p w14:paraId="3EA92D3E" w14:textId="0ECE50BB" w:rsidR="003113C9" w:rsidRPr="001D3792" w:rsidRDefault="001D3792" w:rsidP="00A209D6">
      <w:pPr>
        <w:rPr>
          <w:b/>
          <w:bCs/>
        </w:rPr>
      </w:pPr>
      <w:r>
        <w:rPr>
          <w:b/>
          <w:bCs/>
          <w:lang w:val="en-US"/>
        </w:rPr>
        <w:t>Proposal 3: Request RAN3 to introduce BAP address configuration on Donor DU in F1AP signaling.</w:t>
      </w:r>
    </w:p>
    <w:p w14:paraId="5FCDD515" w14:textId="0A12D85D" w:rsidR="003113C9" w:rsidRPr="006E13D1" w:rsidRDefault="00760391" w:rsidP="003113C9">
      <w:pPr>
        <w:pStyle w:val="Heading1"/>
      </w:pPr>
      <w:r>
        <w:t>5</w:t>
      </w:r>
      <w:r w:rsidR="003113C9" w:rsidRPr="006E13D1">
        <w:tab/>
      </w:r>
      <w:r w:rsidR="003113C9">
        <w:t>Summary</w:t>
      </w:r>
    </w:p>
    <w:p w14:paraId="7038ED11" w14:textId="2E041547" w:rsidR="00C01F5E" w:rsidRDefault="00D76497" w:rsidP="00A64DB9">
      <w:r>
        <w:t>Based on the discussion in the document, the following is proposed:</w:t>
      </w:r>
    </w:p>
    <w:p w14:paraId="1B9D5E09" w14:textId="77777777" w:rsidR="00D76497" w:rsidRDefault="00D76497" w:rsidP="00D76497">
      <w:pPr>
        <w:rPr>
          <w:b/>
          <w:bCs/>
          <w:lang w:val="en-US"/>
        </w:rPr>
      </w:pPr>
      <w:r>
        <w:rPr>
          <w:b/>
          <w:bCs/>
          <w:lang w:val="en-US"/>
        </w:rPr>
        <w:t>Proposal 1: BAP PDU construction (BAP header addition) is only performed for packets coming from upper layers. BAP header removal is only performed for packets forwarded to upper layers.</w:t>
      </w:r>
    </w:p>
    <w:p w14:paraId="7F2D38A9" w14:textId="77777777" w:rsidR="00D76497" w:rsidRPr="003C7949" w:rsidRDefault="00D76497" w:rsidP="00D76497">
      <w:pPr>
        <w:rPr>
          <w:b/>
          <w:bCs/>
          <w:lang w:val="en-US"/>
        </w:rPr>
      </w:pPr>
      <w:r>
        <w:rPr>
          <w:b/>
          <w:bCs/>
          <w:lang w:val="en-US"/>
        </w:rPr>
        <w:t xml:space="preserve">Proposal 2: BAP specifications should not mention whether a certain procedure is executed in IAB-MT or IAB-DU. It is sufficient to refer to “BAP entity” in the BAP procedures in TS 38.340. </w:t>
      </w:r>
    </w:p>
    <w:p w14:paraId="04E3B0D9" w14:textId="77777777" w:rsidR="00D76497" w:rsidRPr="001D3792" w:rsidRDefault="00D76497" w:rsidP="00D76497">
      <w:pPr>
        <w:rPr>
          <w:b/>
          <w:bCs/>
        </w:rPr>
      </w:pPr>
      <w:r>
        <w:rPr>
          <w:b/>
          <w:bCs/>
          <w:lang w:val="en-US"/>
        </w:rPr>
        <w:t>Proposal 3: Request RAN3 to introduce BAP address configuration on Donor DU in F1AP signaling.</w:t>
      </w:r>
    </w:p>
    <w:p w14:paraId="314ABF65" w14:textId="77777777" w:rsidR="00D76497" w:rsidRPr="00C01F5E" w:rsidRDefault="00D76497" w:rsidP="00A64DB9"/>
    <w:sectPr w:rsidR="00D76497" w:rsidRPr="00C01F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6FFE5" w14:textId="77777777" w:rsidR="000E7602" w:rsidRDefault="000E7602">
      <w:r>
        <w:separator/>
      </w:r>
    </w:p>
  </w:endnote>
  <w:endnote w:type="continuationSeparator" w:id="0">
    <w:p w14:paraId="37CBF7BC" w14:textId="77777777" w:rsidR="000E7602" w:rsidRDefault="000E7602">
      <w:r>
        <w:continuationSeparator/>
      </w:r>
    </w:p>
  </w:endnote>
  <w:endnote w:type="continuationNotice" w:id="1">
    <w:p w14:paraId="3E518265" w14:textId="77777777" w:rsidR="000E7602" w:rsidRDefault="000E7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0E7602" w:rsidRDefault="000E76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0E7602" w:rsidRDefault="000E76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0E7602" w:rsidRDefault="000E76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E5B79" w14:textId="77777777" w:rsidR="000E7602" w:rsidRDefault="000E7602">
      <w:r>
        <w:separator/>
      </w:r>
    </w:p>
  </w:footnote>
  <w:footnote w:type="continuationSeparator" w:id="0">
    <w:p w14:paraId="53312F39" w14:textId="77777777" w:rsidR="000E7602" w:rsidRDefault="000E7602">
      <w:r>
        <w:continuationSeparator/>
      </w:r>
    </w:p>
  </w:footnote>
  <w:footnote w:type="continuationNotice" w:id="1">
    <w:p w14:paraId="5018D2A7" w14:textId="77777777" w:rsidR="000E7602" w:rsidRDefault="000E76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0E7602" w:rsidRDefault="000E76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0E7602" w:rsidRDefault="000E76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0E7602" w:rsidRDefault="000E76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F64612"/>
    <w:multiLevelType w:val="hybridMultilevel"/>
    <w:tmpl w:val="DC265EE8"/>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8A14103"/>
    <w:multiLevelType w:val="hybridMultilevel"/>
    <w:tmpl w:val="C144CCEA"/>
    <w:lvl w:ilvl="0" w:tplc="AE4ABCE2">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35B3648"/>
    <w:multiLevelType w:val="hybridMultilevel"/>
    <w:tmpl w:val="64465776"/>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4C54E8E"/>
    <w:multiLevelType w:val="hybridMultilevel"/>
    <w:tmpl w:val="B4468D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CFC4F36"/>
    <w:multiLevelType w:val="hybridMultilevel"/>
    <w:tmpl w:val="E8F45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DB710F"/>
    <w:multiLevelType w:val="hybridMultilevel"/>
    <w:tmpl w:val="23340CE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11"/>
  </w:num>
  <w:num w:numId="9">
    <w:abstractNumId w:val="10"/>
  </w:num>
  <w:num w:numId="10">
    <w:abstractNumId w:val="6"/>
  </w:num>
  <w:num w:numId="11">
    <w:abstractNumId w:val="12"/>
  </w:num>
  <w:num w:numId="12">
    <w:abstractNumId w:val="5"/>
  </w:num>
  <w:num w:numId="13">
    <w:abstractNumId w:val="2"/>
  </w:num>
  <w:num w:numId="14">
    <w:abstractNumId w:val="11"/>
  </w:num>
  <w:num w:numId="15">
    <w:abstractNumId w:val="11"/>
  </w:num>
  <w:num w:numId="16">
    <w:abstractNumId w:val="11"/>
  </w:num>
  <w:num w:numId="17">
    <w:abstractNumId w:val="11"/>
  </w:num>
  <w:num w:numId="18">
    <w:abstractNumId w:val="9"/>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0E46"/>
    <w:rsid w:val="00073C9C"/>
    <w:rsid w:val="00080512"/>
    <w:rsid w:val="00090468"/>
    <w:rsid w:val="00094568"/>
    <w:rsid w:val="00097360"/>
    <w:rsid w:val="000B7BCF"/>
    <w:rsid w:val="000C10CB"/>
    <w:rsid w:val="000C522B"/>
    <w:rsid w:val="000D58AB"/>
    <w:rsid w:val="000E7602"/>
    <w:rsid w:val="000F31DC"/>
    <w:rsid w:val="00112F1A"/>
    <w:rsid w:val="001137AE"/>
    <w:rsid w:val="00133E2F"/>
    <w:rsid w:val="00145075"/>
    <w:rsid w:val="00145101"/>
    <w:rsid w:val="001645EC"/>
    <w:rsid w:val="001741A0"/>
    <w:rsid w:val="00175FA0"/>
    <w:rsid w:val="00194CD0"/>
    <w:rsid w:val="001B49C9"/>
    <w:rsid w:val="001C23F4"/>
    <w:rsid w:val="001C4F79"/>
    <w:rsid w:val="001D3792"/>
    <w:rsid w:val="001F168B"/>
    <w:rsid w:val="001F7831"/>
    <w:rsid w:val="00204045"/>
    <w:rsid w:val="0020712B"/>
    <w:rsid w:val="0022606D"/>
    <w:rsid w:val="00231728"/>
    <w:rsid w:val="00250404"/>
    <w:rsid w:val="00254DE3"/>
    <w:rsid w:val="002610D8"/>
    <w:rsid w:val="00265262"/>
    <w:rsid w:val="002747EC"/>
    <w:rsid w:val="0027558E"/>
    <w:rsid w:val="002855BF"/>
    <w:rsid w:val="002F0D22"/>
    <w:rsid w:val="003113C9"/>
    <w:rsid w:val="00311B17"/>
    <w:rsid w:val="003172DC"/>
    <w:rsid w:val="00325AE3"/>
    <w:rsid w:val="00326069"/>
    <w:rsid w:val="00345BA4"/>
    <w:rsid w:val="0035462D"/>
    <w:rsid w:val="00364B41"/>
    <w:rsid w:val="00383096"/>
    <w:rsid w:val="00384613"/>
    <w:rsid w:val="00392D41"/>
    <w:rsid w:val="003A41EF"/>
    <w:rsid w:val="003B40AD"/>
    <w:rsid w:val="003C4E37"/>
    <w:rsid w:val="003C7949"/>
    <w:rsid w:val="003E16BE"/>
    <w:rsid w:val="003F4E28"/>
    <w:rsid w:val="004006E8"/>
    <w:rsid w:val="00401855"/>
    <w:rsid w:val="00422F21"/>
    <w:rsid w:val="00423E64"/>
    <w:rsid w:val="00465587"/>
    <w:rsid w:val="004669DC"/>
    <w:rsid w:val="00477455"/>
    <w:rsid w:val="004A1F7B"/>
    <w:rsid w:val="004C44D2"/>
    <w:rsid w:val="004D3578"/>
    <w:rsid w:val="004D380D"/>
    <w:rsid w:val="004E213A"/>
    <w:rsid w:val="004E45BF"/>
    <w:rsid w:val="004E4CA8"/>
    <w:rsid w:val="00503171"/>
    <w:rsid w:val="00506C28"/>
    <w:rsid w:val="00534DA0"/>
    <w:rsid w:val="00543E6C"/>
    <w:rsid w:val="00546608"/>
    <w:rsid w:val="00561285"/>
    <w:rsid w:val="00565087"/>
    <w:rsid w:val="0056573F"/>
    <w:rsid w:val="005A6FB1"/>
    <w:rsid w:val="005D1287"/>
    <w:rsid w:val="005F3AA6"/>
    <w:rsid w:val="00611566"/>
    <w:rsid w:val="00646D99"/>
    <w:rsid w:val="00650C84"/>
    <w:rsid w:val="00656910"/>
    <w:rsid w:val="006574C0"/>
    <w:rsid w:val="006C66D8"/>
    <w:rsid w:val="006D1E24"/>
    <w:rsid w:val="006E1417"/>
    <w:rsid w:val="006E209B"/>
    <w:rsid w:val="006F6A2C"/>
    <w:rsid w:val="007069DC"/>
    <w:rsid w:val="00710201"/>
    <w:rsid w:val="0071370A"/>
    <w:rsid w:val="0072073A"/>
    <w:rsid w:val="007342B5"/>
    <w:rsid w:val="00734A5B"/>
    <w:rsid w:val="00744E76"/>
    <w:rsid w:val="00757D40"/>
    <w:rsid w:val="00760391"/>
    <w:rsid w:val="007662B5"/>
    <w:rsid w:val="00781F0F"/>
    <w:rsid w:val="0078727C"/>
    <w:rsid w:val="0079049D"/>
    <w:rsid w:val="00793DC5"/>
    <w:rsid w:val="007B18D8"/>
    <w:rsid w:val="007B4E45"/>
    <w:rsid w:val="007C095F"/>
    <w:rsid w:val="007C2DD0"/>
    <w:rsid w:val="007F2E08"/>
    <w:rsid w:val="008028A4"/>
    <w:rsid w:val="00810E43"/>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149B2"/>
    <w:rsid w:val="00923655"/>
    <w:rsid w:val="009238B4"/>
    <w:rsid w:val="00936071"/>
    <w:rsid w:val="009376CD"/>
    <w:rsid w:val="00940212"/>
    <w:rsid w:val="00942EC2"/>
    <w:rsid w:val="00961B32"/>
    <w:rsid w:val="00962509"/>
    <w:rsid w:val="00967453"/>
    <w:rsid w:val="00967FB5"/>
    <w:rsid w:val="00970DB3"/>
    <w:rsid w:val="00974BB0"/>
    <w:rsid w:val="00975BCD"/>
    <w:rsid w:val="009843BB"/>
    <w:rsid w:val="009A0AF3"/>
    <w:rsid w:val="009B07CD"/>
    <w:rsid w:val="009C19E9"/>
    <w:rsid w:val="009D74A6"/>
    <w:rsid w:val="009E30C0"/>
    <w:rsid w:val="00A10F02"/>
    <w:rsid w:val="00A1530C"/>
    <w:rsid w:val="00A204CA"/>
    <w:rsid w:val="00A209D6"/>
    <w:rsid w:val="00A50CC4"/>
    <w:rsid w:val="00A53724"/>
    <w:rsid w:val="00A54B2B"/>
    <w:rsid w:val="00A64DB9"/>
    <w:rsid w:val="00A64EA0"/>
    <w:rsid w:val="00A82346"/>
    <w:rsid w:val="00A9645C"/>
    <w:rsid w:val="00A9671C"/>
    <w:rsid w:val="00AA1553"/>
    <w:rsid w:val="00AC471B"/>
    <w:rsid w:val="00B05380"/>
    <w:rsid w:val="00B05962"/>
    <w:rsid w:val="00B15449"/>
    <w:rsid w:val="00B16C2F"/>
    <w:rsid w:val="00B27303"/>
    <w:rsid w:val="00B47FD1"/>
    <w:rsid w:val="00B516BB"/>
    <w:rsid w:val="00B7067E"/>
    <w:rsid w:val="00B84DB2"/>
    <w:rsid w:val="00BC3555"/>
    <w:rsid w:val="00C01F5E"/>
    <w:rsid w:val="00C12B51"/>
    <w:rsid w:val="00C24650"/>
    <w:rsid w:val="00C25465"/>
    <w:rsid w:val="00C261ED"/>
    <w:rsid w:val="00C26677"/>
    <w:rsid w:val="00C33079"/>
    <w:rsid w:val="00C83A13"/>
    <w:rsid w:val="00C83A31"/>
    <w:rsid w:val="00C9068C"/>
    <w:rsid w:val="00C92967"/>
    <w:rsid w:val="00CA3D0C"/>
    <w:rsid w:val="00CA654B"/>
    <w:rsid w:val="00CB72B8"/>
    <w:rsid w:val="00CD4C7B"/>
    <w:rsid w:val="00CD58FE"/>
    <w:rsid w:val="00D33BE3"/>
    <w:rsid w:val="00D3792D"/>
    <w:rsid w:val="00D53EAA"/>
    <w:rsid w:val="00D55E47"/>
    <w:rsid w:val="00D62E19"/>
    <w:rsid w:val="00D67CD1"/>
    <w:rsid w:val="00D7071D"/>
    <w:rsid w:val="00D738D6"/>
    <w:rsid w:val="00D76497"/>
    <w:rsid w:val="00D80795"/>
    <w:rsid w:val="00D854BE"/>
    <w:rsid w:val="00D87E00"/>
    <w:rsid w:val="00D9134D"/>
    <w:rsid w:val="00D96D11"/>
    <w:rsid w:val="00DA7A03"/>
    <w:rsid w:val="00DB0DB8"/>
    <w:rsid w:val="00DB1818"/>
    <w:rsid w:val="00DB4E23"/>
    <w:rsid w:val="00DC309B"/>
    <w:rsid w:val="00DC4DA2"/>
    <w:rsid w:val="00DC5261"/>
    <w:rsid w:val="00DE25D2"/>
    <w:rsid w:val="00E23B49"/>
    <w:rsid w:val="00E46C08"/>
    <w:rsid w:val="00E471CF"/>
    <w:rsid w:val="00E62835"/>
    <w:rsid w:val="00E6610F"/>
    <w:rsid w:val="00E77645"/>
    <w:rsid w:val="00E83697"/>
    <w:rsid w:val="00EA66C9"/>
    <w:rsid w:val="00EC4A25"/>
    <w:rsid w:val="00EF221A"/>
    <w:rsid w:val="00F025A2"/>
    <w:rsid w:val="00F036E9"/>
    <w:rsid w:val="00F07388"/>
    <w:rsid w:val="00F14DD5"/>
    <w:rsid w:val="00F2026E"/>
    <w:rsid w:val="00F2210A"/>
    <w:rsid w:val="00F37743"/>
    <w:rsid w:val="00F54A3D"/>
    <w:rsid w:val="00F54CB0"/>
    <w:rsid w:val="00F579CD"/>
    <w:rsid w:val="00F653B8"/>
    <w:rsid w:val="00F71B89"/>
    <w:rsid w:val="00F7353C"/>
    <w:rsid w:val="00F76F8F"/>
    <w:rsid w:val="00F941DF"/>
    <w:rsid w:val="00FA1266"/>
    <w:rsid w:val="00FB36FA"/>
    <w:rsid w:val="00FC0E67"/>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46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46608"/>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422F21"/>
    <w:rPr>
      <w:sz w:val="16"/>
      <w:szCs w:val="16"/>
    </w:rPr>
  </w:style>
  <w:style w:type="paragraph" w:styleId="CommentText">
    <w:name w:val="annotation text"/>
    <w:basedOn w:val="Normal"/>
    <w:link w:val="CommentTextChar"/>
    <w:rsid w:val="00422F21"/>
  </w:style>
  <w:style w:type="character" w:customStyle="1" w:styleId="CommentTextChar">
    <w:name w:val="Comment Text Char"/>
    <w:basedOn w:val="DefaultParagraphFont"/>
    <w:link w:val="CommentText"/>
    <w:rsid w:val="00422F21"/>
    <w:rPr>
      <w:lang w:eastAsia="en-US"/>
    </w:rPr>
  </w:style>
  <w:style w:type="paragraph" w:styleId="CommentSubject">
    <w:name w:val="annotation subject"/>
    <w:basedOn w:val="CommentText"/>
    <w:next w:val="CommentText"/>
    <w:link w:val="CommentSubjectChar"/>
    <w:rsid w:val="00422F21"/>
    <w:rPr>
      <w:b/>
      <w:bCs/>
    </w:rPr>
  </w:style>
  <w:style w:type="character" w:customStyle="1" w:styleId="CommentSubjectChar">
    <w:name w:val="Comment Subject Char"/>
    <w:basedOn w:val="CommentTextChar"/>
    <w:link w:val="CommentSubject"/>
    <w:rsid w:val="00422F21"/>
    <w:rPr>
      <w:b/>
      <w:bCs/>
      <w:lang w:eastAsia="en-US"/>
    </w:rPr>
  </w:style>
  <w:style w:type="paragraph" w:styleId="ListParagraph">
    <w:name w:val="List Paragraph"/>
    <w:basedOn w:val="Normal"/>
    <w:uiPriority w:val="34"/>
    <w:qFormat/>
    <w:rsid w:val="00A50CC4"/>
    <w:pPr>
      <w:ind w:left="720"/>
      <w:contextualSpacing/>
    </w:pPr>
  </w:style>
  <w:style w:type="character" w:customStyle="1" w:styleId="B1Char1">
    <w:name w:val="B1 Char1"/>
    <w:link w:val="B1"/>
    <w:locked/>
    <w:rsid w:val="00423E64"/>
    <w:rPr>
      <w:lang w:eastAsia="en-US"/>
    </w:rPr>
  </w:style>
  <w:style w:type="character" w:customStyle="1" w:styleId="B2Char">
    <w:name w:val="B2 Char"/>
    <w:link w:val="B2"/>
    <w:qFormat/>
    <w:locked/>
    <w:rsid w:val="00423E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556313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5AIRPNAIUNRU-859666464-6165</_dlc_DocId>
    <_dlc_DocIdUrl xmlns="71c5aaf6-e6ce-465b-b873-5148d2a4c105">
      <Url>https://nokia.sharepoint.com/sites/c5g/e2earch/_layouts/15/DocIdRedir.aspx?ID=5AIRPNAIUNRU-859666464-6165</Url>
      <Description>5AIRPNAIUNRU-859666464-6165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71c5aaf6-e6ce-465b-b873-5148d2a4c105"/>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s>
</ds:datastoreItem>
</file>

<file path=customXml/itemProps2.xml><?xml version="1.0" encoding="utf-8"?>
<ds:datastoreItem xmlns:ds="http://schemas.openxmlformats.org/officeDocument/2006/customXml" ds:itemID="{0484F377-D3A2-472B-A33F-CB619B01F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614</TotalTime>
  <Pages>3</Pages>
  <Words>1030</Words>
  <Characters>6180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97</cp:revision>
  <dcterms:created xsi:type="dcterms:W3CDTF">2016-08-12T03:53:00Z</dcterms:created>
  <dcterms:modified xsi:type="dcterms:W3CDTF">2020-02-13T17:32:00Z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a00a8a47-5246-4a56-ba47-211ad58a311b</vt:lpwstr>
  </property>
</Properties>
</file>